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26" w:rsidRDefault="00D449F4">
      <w:pPr>
        <w:spacing w:before="120"/>
        <w:jc w:val="center"/>
        <w:rPr>
          <w:rFonts w:ascii="Verdana" w:hAnsi="Verdana" w:cs="Tahoma"/>
          <w:b/>
        </w:rPr>
      </w:pPr>
      <w:r>
        <w:rPr>
          <w:rFonts w:ascii="Verdana" w:hAnsi="Verdana" w:cs="Tahoma"/>
          <w:b/>
        </w:rPr>
        <w:t>Recommended planning activities</w:t>
      </w:r>
    </w:p>
    <w:p w:rsidR="00051826" w:rsidRDefault="00D449F4">
      <w:pPr>
        <w:spacing w:before="120"/>
        <w:jc w:val="center"/>
      </w:pPr>
      <w:r>
        <w:rPr>
          <w:rFonts w:ascii="Verdana" w:hAnsi="Verdana" w:cs="Tahoma"/>
          <w:b/>
        </w:rPr>
        <w:t>for students participating in MUNA in 2019</w:t>
      </w:r>
    </w:p>
    <w:p w:rsidR="00051826" w:rsidRDefault="00051826">
      <w:pPr>
        <w:spacing w:before="120"/>
        <w:rPr>
          <w:rFonts w:ascii="Verdana" w:hAnsi="Verdana" w:cs="Tahoma"/>
        </w:rPr>
      </w:pPr>
    </w:p>
    <w:p w:rsidR="00051826" w:rsidRDefault="00D449F4">
      <w:pPr>
        <w:spacing w:before="120"/>
        <w:rPr>
          <w:rFonts w:ascii="Verdana" w:hAnsi="Verdana" w:cs="Tahoma"/>
        </w:rPr>
      </w:pPr>
      <w:r>
        <w:rPr>
          <w:rFonts w:ascii="Verdana" w:hAnsi="Verdana" w:cs="Tahoma"/>
        </w:rPr>
        <w:t xml:space="preserve">Now that you know which country you are going to be representing, the following suggestions will help you to prepare for successful participation in MUNA and to get the maximum </w:t>
      </w:r>
      <w:r>
        <w:rPr>
          <w:rFonts w:ascii="Verdana" w:hAnsi="Verdana" w:cs="Tahoma"/>
        </w:rPr>
        <w:t>benefit from the weekend.</w:t>
      </w:r>
      <w:bookmarkStart w:id="0" w:name="_GoBack"/>
      <w:bookmarkEnd w:id="0"/>
    </w:p>
    <w:p w:rsidR="00051826" w:rsidRDefault="00051826">
      <w:pPr>
        <w:spacing w:before="240"/>
        <w:rPr>
          <w:rFonts w:ascii="Verdana" w:hAnsi="Verdana" w:cs="Tahoma"/>
        </w:rPr>
      </w:pPr>
    </w:p>
    <w:p w:rsidR="00051826" w:rsidRDefault="00D449F4">
      <w:pPr>
        <w:numPr>
          <w:ilvl w:val="0"/>
          <w:numId w:val="1"/>
        </w:numPr>
        <w:spacing w:before="240"/>
        <w:ind w:left="476"/>
        <w:rPr>
          <w:rFonts w:ascii="Verdana" w:hAnsi="Verdana" w:cs="Tahoma"/>
        </w:rPr>
      </w:pPr>
      <w:r>
        <w:rPr>
          <w:rFonts w:ascii="Verdana" w:hAnsi="Verdana" w:cs="Tahoma"/>
        </w:rPr>
        <w:t xml:space="preserve">Become familiar with your country’s history, culture, political structure, and current political affairs. In addition to resources available from your school, public library, Internet etc. contact your country’s local Consul, or </w:t>
      </w:r>
      <w:r>
        <w:rPr>
          <w:rFonts w:ascii="Verdana" w:hAnsi="Verdana" w:cs="Tahoma"/>
        </w:rPr>
        <w:t>their Embassy in Canberra. It may be useful to read books (fiction, non-fiction, biographies, etc) by authors who live in your allocated country. They may offer insights into the culture you are learning about.</w:t>
      </w:r>
    </w:p>
    <w:p w:rsidR="00051826" w:rsidRDefault="00D449F4">
      <w:pPr>
        <w:numPr>
          <w:ilvl w:val="0"/>
          <w:numId w:val="1"/>
        </w:numPr>
        <w:spacing w:before="240"/>
        <w:ind w:left="476"/>
        <w:rPr>
          <w:rFonts w:ascii="Verdana" w:hAnsi="Verdana" w:cs="Tahoma"/>
        </w:rPr>
      </w:pPr>
      <w:r>
        <w:rPr>
          <w:rFonts w:ascii="Verdana" w:hAnsi="Verdana" w:cs="Tahoma"/>
        </w:rPr>
        <w:t>As well as learning about the culture and his</w:t>
      </w:r>
      <w:r>
        <w:rPr>
          <w:rFonts w:ascii="Verdana" w:hAnsi="Verdana" w:cs="Tahoma"/>
        </w:rPr>
        <w:t>tory of your allocated country, find out about their costumes – whether they have national costumes or a particular style of dressing. (Hint – the drama department of your school, local theatre groups or people in your community are good resources and ofte</w:t>
      </w:r>
      <w:r>
        <w:rPr>
          <w:rFonts w:ascii="Verdana" w:hAnsi="Verdana" w:cs="Tahoma"/>
        </w:rPr>
        <w:t>n very happy to help). Start early to plan your costumes.</w:t>
      </w:r>
    </w:p>
    <w:p w:rsidR="00051826" w:rsidRDefault="00D449F4">
      <w:pPr>
        <w:numPr>
          <w:ilvl w:val="0"/>
          <w:numId w:val="1"/>
        </w:numPr>
        <w:spacing w:before="240"/>
        <w:ind w:left="476"/>
        <w:rPr>
          <w:rFonts w:ascii="Verdana" w:hAnsi="Verdana" w:cs="Tahoma"/>
        </w:rPr>
      </w:pPr>
      <w:r>
        <w:rPr>
          <w:rFonts w:ascii="Verdana" w:hAnsi="Verdana" w:cs="Tahoma"/>
        </w:rPr>
        <w:t>Learn about your country’s viewpoints on as many of the issues to be discussed at MUNA as you can. The resolutions to be debated at MUNA will be forwarded by separate email. Make sure you keep abrea</w:t>
      </w:r>
      <w:r>
        <w:rPr>
          <w:rFonts w:ascii="Verdana" w:hAnsi="Verdana" w:cs="Tahoma"/>
        </w:rPr>
        <w:t>st of current news and issues relating to your country.</w:t>
      </w:r>
    </w:p>
    <w:p w:rsidR="00051826" w:rsidRDefault="00D449F4">
      <w:pPr>
        <w:numPr>
          <w:ilvl w:val="0"/>
          <w:numId w:val="1"/>
        </w:numPr>
        <w:spacing w:before="240"/>
        <w:ind w:left="476"/>
        <w:rPr>
          <w:rFonts w:ascii="Verdana" w:hAnsi="Verdana" w:cs="Tahoma"/>
        </w:rPr>
      </w:pPr>
      <w:r>
        <w:rPr>
          <w:rFonts w:ascii="Verdana" w:hAnsi="Verdana" w:cs="Tahoma"/>
        </w:rPr>
        <w:t xml:space="preserve">Know your allies and your opponents. In order to properly represent your country during MUNA you will need to interact with delegates from other countries. Knowing their positions on your topic helps </w:t>
      </w:r>
      <w:r>
        <w:rPr>
          <w:rFonts w:ascii="Verdana" w:hAnsi="Verdana" w:cs="Tahoma"/>
        </w:rPr>
        <w:t>you to predict their arguments during debate. This will be very useful in helping you decide in advance where it might be useful to seek cooperation or compromise.</w:t>
      </w:r>
    </w:p>
    <w:p w:rsidR="00051826" w:rsidRDefault="00D449F4">
      <w:pPr>
        <w:numPr>
          <w:ilvl w:val="0"/>
          <w:numId w:val="1"/>
        </w:numPr>
        <w:spacing w:before="240"/>
        <w:ind w:left="476"/>
        <w:rPr>
          <w:rFonts w:ascii="Verdana" w:hAnsi="Verdana" w:cs="Tahoma"/>
        </w:rPr>
      </w:pPr>
      <w:r>
        <w:rPr>
          <w:rFonts w:ascii="Verdana" w:hAnsi="Verdana" w:cs="Tahoma"/>
        </w:rPr>
        <w:t>Be familiar with current statistical data on the resolutions and issues that you are plannin</w:t>
      </w:r>
      <w:r>
        <w:rPr>
          <w:rFonts w:ascii="Verdana" w:hAnsi="Verdana" w:cs="Tahoma"/>
        </w:rPr>
        <w:t>g to participate in during the debate.</w:t>
      </w:r>
    </w:p>
    <w:p w:rsidR="00051826" w:rsidRDefault="00D449F4">
      <w:pPr>
        <w:numPr>
          <w:ilvl w:val="0"/>
          <w:numId w:val="1"/>
        </w:numPr>
        <w:spacing w:before="240"/>
        <w:ind w:left="476"/>
        <w:rPr>
          <w:rFonts w:ascii="Verdana" w:hAnsi="Verdana" w:cs="Tahoma"/>
        </w:rPr>
      </w:pPr>
      <w:r>
        <w:rPr>
          <w:rFonts w:ascii="Verdana" w:hAnsi="Verdana" w:cs="Tahoma"/>
        </w:rPr>
        <w:t>Review the rules and procedures for MUNA (see “Rules of Debate”). These rules are intended to allow each country to accomplish its individual goals in speaking about their policies while maximizing opportunities for t</w:t>
      </w:r>
      <w:r>
        <w:rPr>
          <w:rFonts w:ascii="Verdana" w:hAnsi="Verdana" w:cs="Tahoma"/>
        </w:rPr>
        <w:t>he group to reach agreement or consensus on each issue. Our Rules of Debate are derived from those used by the UN and reflect UN protocol and procedure.</w:t>
      </w:r>
    </w:p>
    <w:p w:rsidR="00051826" w:rsidRDefault="00051826">
      <w:pPr>
        <w:spacing w:before="240"/>
        <w:rPr>
          <w:rFonts w:ascii="Verdana" w:hAnsi="Verdana" w:cs="Tahoma"/>
        </w:rPr>
      </w:pPr>
    </w:p>
    <w:p w:rsidR="00051826" w:rsidRDefault="00051826">
      <w:pPr>
        <w:spacing w:before="240"/>
      </w:pPr>
    </w:p>
    <w:sectPr w:rsidR="00051826">
      <w:headerReference w:type="even" r:id="rId8"/>
      <w:headerReference w:type="default" r:id="rId9"/>
      <w:footerReference w:type="even" r:id="rId10"/>
      <w:footerReference w:type="default" r:id="rId11"/>
      <w:headerReference w:type="first" r:id="rId12"/>
      <w:footerReference w:type="first" r:id="rId13"/>
      <w:pgSz w:w="11906" w:h="16838"/>
      <w:pgMar w:top="1237" w:right="1417" w:bottom="709" w:left="1428" w:header="0" w:footer="0" w:gutter="0"/>
      <w:cols w:space="720"/>
      <w:formProt w:val="0"/>
      <w:docGrid w:linePitch="354"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F4" w:rsidRDefault="00D449F4" w:rsidP="00D449F4">
      <w:r>
        <w:separator/>
      </w:r>
    </w:p>
  </w:endnote>
  <w:endnote w:type="continuationSeparator" w:id="0">
    <w:p w:rsidR="00D449F4" w:rsidRDefault="00D449F4" w:rsidP="00D4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F4" w:rsidRDefault="00D44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F4" w:rsidRDefault="00D449F4">
    <w:pPr>
      <w:pStyle w:val="Footer"/>
    </w:pPr>
    <w:r>
      <w:rPr>
        <w:noProof/>
        <w:lang w:val="en-AU"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bottomMargin">
                <wp:posOffset>466090</wp:posOffset>
              </wp:positionV>
              <wp:extent cx="225425" cy="266700"/>
              <wp:effectExtent l="0" t="0" r="0" b="3810"/>
              <wp:wrapNone/>
              <wp:docPr id="1" name="janusSEAL SC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9F4" w:rsidRPr="00D449F4" w:rsidRDefault="00D449F4" w:rsidP="00D449F4">
                          <w:pPr>
                            <w:jc w:val="center"/>
                            <w:rPr>
                              <w:b/>
                              <w:color w:val="FF0000"/>
                            </w:rPr>
                          </w:pPr>
                          <w:r>
                            <w:rPr>
                              <w:b/>
                              <w:color w:val="FF0000"/>
                            </w:rPr>
                            <w:fldChar w:fldCharType="begin"/>
                          </w:r>
                          <w:r>
                            <w:rPr>
                              <w:b/>
                              <w:color w:val="FF0000"/>
                            </w:rPr>
                            <w:instrText xml:space="preserve"> DOCPROPERTY PM_ProtectiveMarkingValue_Footer \* MERGEFORMAT </w:instrText>
                          </w:r>
                          <w:r>
                            <w:rPr>
                              <w:b/>
                              <w:color w:val="FF0000"/>
                            </w:rPr>
                            <w:fldChar w:fldCharType="separate"/>
                          </w:r>
                          <w:r>
                            <w:rPr>
                              <w:b/>
                              <w:color w:val="FF0000"/>
                            </w:rPr>
                            <w:t xml:space="preserve"> </w:t>
                          </w:r>
                          <w:r>
                            <w:rPr>
                              <w:b/>
                              <w:color w:val="FF0000"/>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Footer" o:spid="_x0000_s1027" type="#_x0000_t202" style="position:absolute;margin-left:0;margin-top:36.7pt;width:17.75pt;height:2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" o:allowincell="f" stroked="f">
              <v:textbox style="mso-fit-shape-to-text:t">
                <w:txbxContent>
                  <w:p w:rsidR="00D449F4" w:rsidRPr="00D449F4" w:rsidRDefault="00D449F4" w:rsidP="00D449F4">
                    <w:pPr>
                      <w:jc w:val="center"/>
                      <w:rPr>
                        <w:b/>
                        <w:color w:val="FF0000"/>
                      </w:rPr>
                    </w:pPr>
                    <w:r>
                      <w:rPr>
                        <w:b/>
                        <w:color w:val="FF0000"/>
                      </w:rPr>
                      <w:fldChar w:fldCharType="begin"/>
                    </w:r>
                    <w:r>
                      <w:rPr>
                        <w:b/>
                        <w:color w:val="FF0000"/>
                      </w:rPr>
                      <w:instrText xml:space="preserve"> DOCPROPERTY PM_ProtectiveMarkingValue_Footer \* MERGEFORMAT </w:instrText>
                    </w:r>
                    <w:r>
                      <w:rPr>
                        <w:b/>
                        <w:color w:val="FF0000"/>
                      </w:rPr>
                      <w:fldChar w:fldCharType="separate"/>
                    </w:r>
                    <w:r>
                      <w:rPr>
                        <w:b/>
                        <w:color w:val="FF0000"/>
                      </w:rPr>
                      <w:t xml:space="preserve"> </w:t>
                    </w:r>
                    <w:r>
                      <w:rPr>
                        <w:b/>
                        <w:color w:val="FF0000"/>
                      </w:rPr>
                      <w:fldChar w:fldCharType="end"/>
                    </w:r>
                  </w:p>
                </w:txbxContent>
              </v:textbox>
              <w10:wrap anchorx="margin"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F4" w:rsidRDefault="00D44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F4" w:rsidRDefault="00D449F4" w:rsidP="00D449F4">
      <w:r>
        <w:separator/>
      </w:r>
    </w:p>
  </w:footnote>
  <w:footnote w:type="continuationSeparator" w:id="0">
    <w:p w:rsidR="00D449F4" w:rsidRDefault="00D449F4" w:rsidP="00D4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F4" w:rsidRDefault="00D44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F4" w:rsidRDefault="00D449F4">
    <w:pPr>
      <w:pStyle w:val="Header"/>
    </w:pPr>
    <w:r>
      <w:rPr>
        <w:noProof/>
        <w:lang w:val="en-AU" w:eastAsia="en-AU"/>
      </w:rPr>
      <mc:AlternateContent>
        <mc:Choice Requires="wps">
          <w:drawing>
            <wp:anchor distT="0" distB="0" distL="114300" distR="114300" simplePos="0" relativeHeight="251658240" behindDoc="0" locked="1" layoutInCell="0" allowOverlap="1">
              <wp:simplePos x="0" y="0"/>
              <wp:positionH relativeFrom="margin">
                <wp:align>center</wp:align>
              </wp:positionH>
              <wp:positionV relativeFrom="topMargin">
                <wp:posOffset>161925</wp:posOffset>
              </wp:positionV>
              <wp:extent cx="225425" cy="266700"/>
              <wp:effectExtent l="0" t="0" r="0" b="0"/>
              <wp:wrapNone/>
              <wp:docPr id="2" name="janusSEAL SC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9F4" w:rsidRPr="00D449F4" w:rsidRDefault="00D449F4" w:rsidP="00D449F4">
                          <w:pPr>
                            <w:jc w:val="center"/>
                            <w:rPr>
                              <w:b/>
                              <w:color w:val="FF0000"/>
                            </w:rPr>
                          </w:pPr>
                          <w:r>
                            <w:rPr>
                              <w:b/>
                              <w:color w:val="FF0000"/>
                            </w:rPr>
                            <w:fldChar w:fldCharType="begin"/>
                          </w:r>
                          <w:r>
                            <w:rPr>
                              <w:b/>
                              <w:color w:val="FF0000"/>
                            </w:rPr>
                            <w:instrText xml:space="preserve"> DOCPROPERTY PM_ProtectiveMarkingValue_Header \* MERGEFORMAT </w:instrText>
                          </w:r>
                          <w:r>
                            <w:rPr>
                              <w:b/>
                              <w:color w:val="FF0000"/>
                            </w:rPr>
                            <w:fldChar w:fldCharType="separate"/>
                          </w:r>
                          <w:r>
                            <w:rPr>
                              <w:b/>
                              <w:color w:val="FF0000"/>
                            </w:rPr>
                            <w:t xml:space="preserve"> </w:t>
                          </w:r>
                          <w:r>
                            <w:rPr>
                              <w:b/>
                              <w:color w:val="FF0000"/>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0;margin-top:12.75pt;width:17.75pt;height:2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" o:allowincell="f" stroked="f">
              <v:textbox style="mso-fit-shape-to-text:t">
                <w:txbxContent>
                  <w:p w:rsidR="00D449F4" w:rsidRPr="00D449F4" w:rsidRDefault="00D449F4" w:rsidP="00D449F4">
                    <w:pPr>
                      <w:jc w:val="center"/>
                      <w:rPr>
                        <w:b/>
                        <w:color w:val="FF0000"/>
                      </w:rPr>
                    </w:pPr>
                    <w:r>
                      <w:rPr>
                        <w:b/>
                        <w:color w:val="FF0000"/>
                      </w:rPr>
                      <w:fldChar w:fldCharType="begin"/>
                    </w:r>
                    <w:r>
                      <w:rPr>
                        <w:b/>
                        <w:color w:val="FF0000"/>
                      </w:rPr>
                      <w:instrText xml:space="preserve"> DOCPROPERTY PM_ProtectiveMarkingValue_Header \* MERGEFORMAT </w:instrText>
                    </w:r>
                    <w:r>
                      <w:rPr>
                        <w:b/>
                        <w:color w:val="FF0000"/>
                      </w:rPr>
                      <w:fldChar w:fldCharType="separate"/>
                    </w:r>
                    <w:r>
                      <w:rPr>
                        <w:b/>
                        <w:color w:val="FF0000"/>
                      </w:rPr>
                      <w:t xml:space="preserve"> </w:t>
                    </w:r>
                    <w:r>
                      <w:rPr>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F4" w:rsidRDefault="00D44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2110"/>
    <w:multiLevelType w:val="multilevel"/>
    <w:tmpl w:val="3D8214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3A2317F"/>
    <w:multiLevelType w:val="multilevel"/>
    <w:tmpl w:val="0D048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26"/>
    <w:rsid w:val="00051826"/>
    <w:rsid w:val="00D449F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velopeReturn">
    <w:name w:val="envelope return"/>
    <w:basedOn w:val="Normal"/>
    <w:qFormat/>
    <w:rPr>
      <w:rFonts w:cs="Times New Roman"/>
      <w:sz w:val="16"/>
      <w:szCs w:val="16"/>
    </w:rPr>
  </w:style>
  <w:style w:type="paragraph" w:styleId="EnvelopeAddress">
    <w:name w:val="envelope address"/>
    <w:basedOn w:val="Normal"/>
    <w:qFormat/>
    <w:pPr>
      <w:ind w:left="2880"/>
    </w:pPr>
    <w:rPr>
      <w:sz w:val="20"/>
      <w:szCs w:val="20"/>
    </w:rPr>
  </w:style>
  <w:style w:type="paragraph" w:styleId="BalloonText">
    <w:name w:val="Balloon Text"/>
    <w:basedOn w:val="Normal"/>
    <w:semiHidden/>
    <w:qFormat/>
    <w:rPr>
      <w:rFonts w:ascii="Tahoma" w:hAnsi="Tahoma" w:cs="Tahoma"/>
      <w:sz w:val="16"/>
      <w:szCs w:val="16"/>
    </w:rPr>
  </w:style>
  <w:style w:type="paragraph" w:styleId="Header">
    <w:name w:val="header"/>
    <w:basedOn w:val="Normal"/>
    <w:link w:val="HeaderChar"/>
    <w:rsid w:val="00D449F4"/>
    <w:pPr>
      <w:tabs>
        <w:tab w:val="center" w:pos="4513"/>
        <w:tab w:val="right" w:pos="9026"/>
      </w:tabs>
    </w:pPr>
  </w:style>
  <w:style w:type="character" w:customStyle="1" w:styleId="HeaderChar">
    <w:name w:val="Header Char"/>
    <w:basedOn w:val="DefaultParagraphFont"/>
    <w:link w:val="Header"/>
    <w:rsid w:val="00D449F4"/>
    <w:rPr>
      <w:rFonts w:ascii="Arial" w:hAnsi="Arial" w:cs="Arial"/>
      <w:sz w:val="24"/>
      <w:szCs w:val="24"/>
      <w:lang w:val="en-US" w:eastAsia="en-US"/>
    </w:rPr>
  </w:style>
  <w:style w:type="paragraph" w:styleId="Footer">
    <w:name w:val="footer"/>
    <w:basedOn w:val="Normal"/>
    <w:link w:val="FooterChar"/>
    <w:rsid w:val="00D449F4"/>
    <w:pPr>
      <w:tabs>
        <w:tab w:val="center" w:pos="4513"/>
        <w:tab w:val="right" w:pos="9026"/>
      </w:tabs>
    </w:pPr>
  </w:style>
  <w:style w:type="character" w:customStyle="1" w:styleId="FooterChar">
    <w:name w:val="Footer Char"/>
    <w:basedOn w:val="DefaultParagraphFont"/>
    <w:link w:val="Footer"/>
    <w:rsid w:val="00D449F4"/>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velopeReturn">
    <w:name w:val="envelope return"/>
    <w:basedOn w:val="Normal"/>
    <w:qFormat/>
    <w:rPr>
      <w:rFonts w:cs="Times New Roman"/>
      <w:sz w:val="16"/>
      <w:szCs w:val="16"/>
    </w:rPr>
  </w:style>
  <w:style w:type="paragraph" w:styleId="EnvelopeAddress">
    <w:name w:val="envelope address"/>
    <w:basedOn w:val="Normal"/>
    <w:qFormat/>
    <w:pPr>
      <w:ind w:left="2880"/>
    </w:pPr>
    <w:rPr>
      <w:sz w:val="20"/>
      <w:szCs w:val="20"/>
    </w:rPr>
  </w:style>
  <w:style w:type="paragraph" w:styleId="BalloonText">
    <w:name w:val="Balloon Text"/>
    <w:basedOn w:val="Normal"/>
    <w:semiHidden/>
    <w:qFormat/>
    <w:rPr>
      <w:rFonts w:ascii="Tahoma" w:hAnsi="Tahoma" w:cs="Tahoma"/>
      <w:sz w:val="16"/>
      <w:szCs w:val="16"/>
    </w:rPr>
  </w:style>
  <w:style w:type="paragraph" w:styleId="Header">
    <w:name w:val="header"/>
    <w:basedOn w:val="Normal"/>
    <w:link w:val="HeaderChar"/>
    <w:rsid w:val="00D449F4"/>
    <w:pPr>
      <w:tabs>
        <w:tab w:val="center" w:pos="4513"/>
        <w:tab w:val="right" w:pos="9026"/>
      </w:tabs>
    </w:pPr>
  </w:style>
  <w:style w:type="character" w:customStyle="1" w:styleId="HeaderChar">
    <w:name w:val="Header Char"/>
    <w:basedOn w:val="DefaultParagraphFont"/>
    <w:link w:val="Header"/>
    <w:rsid w:val="00D449F4"/>
    <w:rPr>
      <w:rFonts w:ascii="Arial" w:hAnsi="Arial" w:cs="Arial"/>
      <w:sz w:val="24"/>
      <w:szCs w:val="24"/>
      <w:lang w:val="en-US" w:eastAsia="en-US"/>
    </w:rPr>
  </w:style>
  <w:style w:type="paragraph" w:styleId="Footer">
    <w:name w:val="footer"/>
    <w:basedOn w:val="Normal"/>
    <w:link w:val="FooterChar"/>
    <w:rsid w:val="00D449F4"/>
    <w:pPr>
      <w:tabs>
        <w:tab w:val="center" w:pos="4513"/>
        <w:tab w:val="right" w:pos="9026"/>
      </w:tabs>
    </w:pPr>
  </w:style>
  <w:style w:type="character" w:customStyle="1" w:styleId="FooterChar">
    <w:name w:val="Footer Char"/>
    <w:basedOn w:val="DefaultParagraphFont"/>
    <w:link w:val="Footer"/>
    <w:rsid w:val="00D449F4"/>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1844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MUNA Planning:</vt:lpstr>
    </vt:vector>
  </TitlesOfParts>
  <Company>Mount Lilydale Mercy College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MUNA Planning:</dc:title>
  <dc:creator>PAT</dc:creator>
  <cp:keywords>[PUBLIC-DOMAIN:Unmarked]</cp:keywords>
  <cp:lastModifiedBy>CIP5, Training Account</cp:lastModifiedBy>
  <cp:revision>2</cp:revision>
  <cp:lastPrinted>2010-11-07T04:28:00Z</cp:lastPrinted>
  <dcterms:created xsi:type="dcterms:W3CDTF">2018-10-17T00:13:00Z</dcterms:created>
  <dcterms:modified xsi:type="dcterms:W3CDTF">2018-10-17T00:13:00Z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Mount Lilydale Mercy College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PM_ProtectiveMarkingValue_Footer">
    <vt:lpwstr> </vt:lpwstr>
  </property>
  <property fmtid="{D5CDD505-2E9C-101B-9397-08002B2CF9AE}" pid="10" name="PM_Caveats_Count">
    <vt:lpwstr>0</vt:lpwstr>
  </property>
  <property fmtid="{D5CDD505-2E9C-101B-9397-08002B2CF9AE}" pid="11" name="PM_Originator_Hash_SHA1">
    <vt:lpwstr>7210A1F21B68B5187C7CB08EAB9E6A3B8BB2BAF6</vt:lpwstr>
  </property>
  <property fmtid="{D5CDD505-2E9C-101B-9397-08002B2CF9AE}" pid="12" name="PM_SecurityClassification">
    <vt:lpwstr>PUBLIC-DOMAIN</vt:lpwstr>
  </property>
  <property fmtid="{D5CDD505-2E9C-101B-9397-08002B2CF9AE}" pid="13" name="PM_DisplayValueSecClassificationWithQualifier">
    <vt:lpwstr>PUBLIC-DOMAIN Unmarked</vt:lpwstr>
  </property>
  <property fmtid="{D5CDD505-2E9C-101B-9397-08002B2CF9AE}" pid="14" name="PM_Qualifier">
    <vt:lpwstr>Unmarked</vt:lpwstr>
  </property>
  <property fmtid="{D5CDD505-2E9C-101B-9397-08002B2CF9AE}" pid="15" name="PM_Hash_SHA1">
    <vt:lpwstr>CA711204DEED703326CF05E481189A5137E32EB5</vt:lpwstr>
  </property>
  <property fmtid="{D5CDD505-2E9C-101B-9397-08002B2CF9AE}" pid="16" name="PM_ProtectiveMarkingImage_Header">
    <vt:lpwstr>C:\Program Files (x86)\Common Files\janusNET Shared\janusSEAL\Images\DocumentSlashBlue.png</vt:lpwstr>
  </property>
  <property fmtid="{D5CDD505-2E9C-101B-9397-08002B2CF9AE}" pid="17" name="PM_InsertionValue">
    <vt:lpwstr>PUBLIC-DOMAIN Unmarked</vt:lpwstr>
  </property>
  <property fmtid="{D5CDD505-2E9C-101B-9397-08002B2CF9AE}" pid="18" name="PM_ProtectiveMarkingValue_Header">
    <vt:lpwstr> </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2017.4.police.vic.gov.au</vt:lpwstr>
  </property>
  <property fmtid="{D5CDD505-2E9C-101B-9397-08002B2CF9AE}" pid="21" name="PM_Version">
    <vt:lpwstr>2012.3</vt:lpwstr>
  </property>
  <property fmtid="{D5CDD505-2E9C-101B-9397-08002B2CF9AE}" pid="22" name="PM_Originating_FileId">
    <vt:lpwstr>9F6710008243475BB5D1AD493DAD78B2</vt:lpwstr>
  </property>
  <property fmtid="{D5CDD505-2E9C-101B-9397-08002B2CF9AE}" pid="23" name="PM_OriginationTimeStamp">
    <vt:lpwstr>2018-10-17T00:13:12Z</vt:lpwstr>
  </property>
  <property fmtid="{D5CDD505-2E9C-101B-9397-08002B2CF9AE}" pid="24" name="PM_Hash_Version">
    <vt:lpwstr>2016.1</vt:lpwstr>
  </property>
  <property fmtid="{D5CDD505-2E9C-101B-9397-08002B2CF9AE}" pid="25" name="PM_Hash_Salt_Prev">
    <vt:lpwstr>5148B2831BB99B5C2F0783DE25064AAA</vt:lpwstr>
  </property>
  <property fmtid="{D5CDD505-2E9C-101B-9397-08002B2CF9AE}" pid="26" name="PM_Hash_Salt">
    <vt:lpwstr>5148B2831BB99B5C2F0783DE25064AAA</vt:lpwstr>
  </property>
</Properties>
</file>